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sz w:val="32"/>
          <w:szCs w:val="28"/>
          <w:lang w:val="en-US" w:eastAsia="zh-CN"/>
        </w:rPr>
      </w:pPr>
      <w:r>
        <w:rPr>
          <w:rFonts w:hint="eastAsia" w:ascii="黑体" w:hAnsi="黑体" w:eastAsia="黑体" w:cs="黑体"/>
          <w:sz w:val="32"/>
          <w:szCs w:val="28"/>
          <w:lang w:val="en-US" w:eastAsia="zh-CN"/>
        </w:rPr>
        <w:t>附件1</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tabs>
          <w:tab w:val="left" w:pos="884"/>
        </w:tabs>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bCs/>
          <w:sz w:val="36"/>
          <w:szCs w:val="36"/>
          <w:lang w:eastAsia="zh-CN"/>
        </w:rPr>
      </w:pPr>
      <w:bookmarkStart w:id="0" w:name="_GoBack"/>
      <w:r>
        <w:rPr>
          <w:rFonts w:hint="eastAsia" w:ascii="方正小标宋简体" w:hAnsi="方正小标宋简体" w:eastAsia="方正小标宋简体" w:cs="方正小标宋简体"/>
          <w:b/>
          <w:bCs/>
          <w:sz w:val="36"/>
          <w:szCs w:val="36"/>
          <w:lang w:eastAsia="zh-CN"/>
        </w:rPr>
        <w:t>海南科技职业大学2023年度教育教学改革</w:t>
      </w:r>
    </w:p>
    <w:p>
      <w:pPr>
        <w:keepNext w:val="0"/>
        <w:keepLines w:val="0"/>
        <w:pageBreakBefore w:val="0"/>
        <w:widowControl w:val="0"/>
        <w:tabs>
          <w:tab w:val="left" w:pos="884"/>
        </w:tabs>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研究项目立项指南</w:t>
      </w:r>
    </w:p>
    <w:bookmarkEnd w:id="0"/>
    <w:p>
      <w:pPr>
        <w:spacing w:line="253"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本项目指南为选题的方向，而不是具体的课题名称。申请者应紧密结合国家、海南省和我校发展需要，在本指南的指导下，根据学校和个人的实际情况，确定申报课题的具体名称。</w:t>
      </w:r>
    </w:p>
    <w:p>
      <w:pPr>
        <w:spacing w:before="101" w:line="221" w:lineRule="auto"/>
        <w:ind w:firstLine="664" w:firstLineChars="200"/>
        <w:outlineLvl w:val="0"/>
        <w:rPr>
          <w:rFonts w:ascii="黑体" w:hAnsi="黑体" w:eastAsia="黑体" w:cs="黑体"/>
          <w:b w:val="0"/>
          <w:bCs w:val="0"/>
          <w:sz w:val="32"/>
          <w:szCs w:val="32"/>
        </w:rPr>
      </w:pPr>
      <w:r>
        <w:rPr>
          <w:rFonts w:ascii="黑体" w:hAnsi="黑体" w:eastAsia="黑体" w:cs="黑体"/>
          <w:b w:val="0"/>
          <w:bCs w:val="0"/>
          <w:spacing w:val="6"/>
          <w:sz w:val="32"/>
          <w:szCs w:val="32"/>
        </w:rPr>
        <w:t>一、高等教育发展战略研究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（一）海南省学位与研究生教育布局结构调整研究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（二）海南省地方本科院校转型发展研究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（三）海南高等教育人才培养适应区域经济发展研究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（四）海南省高等教育人才培养布局与结构调整研究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（五）海南省高等学校办学定位与特色发展研究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（六）海南省高等学校核心竞争力研究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（七）海南省高等学校分类指导研究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（八）海南省高等学校专业结构布局与调整研究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（九）示范性（骨干）高等职业院校建设的研究与实践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（十）高职高专校企合作办学模式研究 （十一）高校办学自主权研究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（十二）海南自贸区（港）建设背景下高校人才培养改革研究</w:t>
      </w:r>
    </w:p>
    <w:p>
      <w:pPr>
        <w:spacing w:before="101" w:line="221" w:lineRule="auto"/>
        <w:ind w:firstLine="664" w:firstLineChars="200"/>
        <w:outlineLvl w:val="0"/>
        <w:rPr>
          <w:rFonts w:ascii="黑体" w:hAnsi="黑体" w:eastAsia="黑体" w:cs="黑体"/>
          <w:b w:val="0"/>
          <w:bCs w:val="0"/>
          <w:spacing w:val="6"/>
          <w:sz w:val="32"/>
          <w:szCs w:val="32"/>
        </w:rPr>
      </w:pPr>
      <w:r>
        <w:rPr>
          <w:rFonts w:ascii="黑体" w:hAnsi="黑体" w:eastAsia="黑体" w:cs="黑体"/>
          <w:b w:val="0"/>
          <w:bCs w:val="0"/>
          <w:spacing w:val="6"/>
          <w:sz w:val="32"/>
          <w:szCs w:val="32"/>
        </w:rPr>
        <w:t>二、人才培养模式改革与创新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（一）科教结合、产教融合研究生培养模式研究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（二）专业学位硕士人才培养模式的研究与实践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（三）健全研究生“三全育人”机制研究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（四）高校大学生创新创业教育的研究与实践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（五）高等学校人才培养合作模式探索与实践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（六）拔尖创新人才培养的研究与实践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（七）实施“卓越工程师培养计划”及其他领域应用型卓越人才培养的研究与实践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（八）不同层次、不同类型院校人才培养模式的研究与实践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（九）产学研用合作人才培养模式的研究与实践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（十）高职技术技能型人才培养模式的研究与实践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（十一）高等教育各类职业教育人才衔接培养模式研究与实践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（十二）各类职业教育人才培养与招生试点项目专业一体化人才培养方案研究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（十三）现代学徒制研究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（十四）高职扩招背景下人才培养模式研究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（十五）职业教育“1+X”证书制度试点工作研究与实践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（十六）“双一流”建设与高校人才培养改革研究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（十七）“双高”建设与高职改革方向研究</w:t>
      </w:r>
    </w:p>
    <w:p>
      <w:pPr>
        <w:spacing w:before="101" w:line="221" w:lineRule="auto"/>
        <w:ind w:firstLine="664" w:firstLineChars="200"/>
        <w:outlineLvl w:val="0"/>
        <w:rPr>
          <w:rFonts w:ascii="黑体" w:hAnsi="黑体" w:eastAsia="黑体" w:cs="黑体"/>
          <w:b w:val="0"/>
          <w:bCs w:val="0"/>
          <w:spacing w:val="6"/>
          <w:sz w:val="32"/>
          <w:szCs w:val="32"/>
        </w:rPr>
      </w:pPr>
      <w:r>
        <w:rPr>
          <w:rFonts w:ascii="黑体" w:hAnsi="黑体" w:eastAsia="黑体" w:cs="黑体"/>
          <w:b w:val="0"/>
          <w:bCs w:val="0"/>
          <w:spacing w:val="6"/>
          <w:sz w:val="32"/>
          <w:szCs w:val="32"/>
        </w:rPr>
        <w:t>三、专业、课程建设与改革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（一）基于区域经济社会发展或产业结构调整的高等学校专业设置及动态调整机制的探索研究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（二）高等学校专业办学水平评估研究与实践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（三）专业课程体系与教学内容整体优化研究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（四）高等学校特色专业、精品课程建设研究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（五）基于行业标准的课程与教学内容体系研究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（六）高校课程的准入、建设、评价与淘汰研究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（七）高校课程建设标准与评估办法研究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（八）高校公共基础课程教学改革与实践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（九）高校通识教育课程的探索与实践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（十）基于创新型人才培养的大学课程改革研究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（十一）各类职业教育人才培养衔接课程建设研究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（十二）高等学校各类微课课程在教学中的应用研究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（十三）本科专业综合改革研究与实践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（十四）MOOC课程建设与翻转课堂教学研究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（十五）一流本科专业建设改革研究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（十六）一流本科课程建设改革研究与实践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（十七）研究生课程建设的改革研究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（十八）课程思政建设与研究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（十九）新文科、新工科、新农科、新医科研究与改革实践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（二十）现代产业学院建设的研究与实践</w:t>
      </w:r>
    </w:p>
    <w:p>
      <w:pPr>
        <w:spacing w:before="101" w:line="221" w:lineRule="auto"/>
        <w:ind w:firstLine="664" w:firstLineChars="200"/>
        <w:outlineLvl w:val="0"/>
        <w:rPr>
          <w:rFonts w:ascii="黑体" w:hAnsi="黑体" w:eastAsia="黑体" w:cs="黑体"/>
          <w:b w:val="0"/>
          <w:bCs w:val="0"/>
          <w:spacing w:val="6"/>
          <w:sz w:val="32"/>
          <w:szCs w:val="32"/>
        </w:rPr>
      </w:pPr>
      <w:r>
        <w:rPr>
          <w:rFonts w:ascii="黑体" w:hAnsi="黑体" w:eastAsia="黑体" w:cs="黑体"/>
          <w:b w:val="0"/>
          <w:bCs w:val="0"/>
          <w:spacing w:val="6"/>
          <w:sz w:val="32"/>
          <w:szCs w:val="32"/>
        </w:rPr>
        <w:t>四、教学方法、手段改革与教学资源建设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（一）各类课程教学方法、手段的改革与实践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（二）现代教育技术在教学中的应用研究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（三）考试方式、方法的改革与实践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（四）高等学校试题库建设与应用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（五）网络环境下学生自主学习能力的培养与评价研究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（六）教学资源平台建设与管理的研究与实践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（七）高等学校教学资源库建设的研究与实践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（八）省级“质量工程”项目的示范性、推广性及共享研究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（九）高等学校优质教育资源共建共享研究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（十）高等学校微课教学资源库建设的研究与实践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（十一）高等学校精品视频公开课建设与研究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（十二）专业学位研究生教学案例建设与研究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（十三）高等学校特色教材建设研究</w:t>
      </w:r>
    </w:p>
    <w:p>
      <w:pPr>
        <w:spacing w:before="101" w:line="221" w:lineRule="auto"/>
        <w:ind w:firstLine="664" w:firstLineChars="200"/>
        <w:outlineLvl w:val="0"/>
        <w:rPr>
          <w:rFonts w:ascii="黑体" w:hAnsi="黑体" w:eastAsia="黑体" w:cs="黑体"/>
          <w:b w:val="0"/>
          <w:bCs w:val="0"/>
          <w:spacing w:val="6"/>
          <w:sz w:val="32"/>
          <w:szCs w:val="32"/>
        </w:rPr>
      </w:pPr>
      <w:r>
        <w:rPr>
          <w:rFonts w:ascii="黑体" w:hAnsi="黑体" w:eastAsia="黑体" w:cs="黑体"/>
          <w:b w:val="0"/>
          <w:bCs w:val="0"/>
          <w:spacing w:val="6"/>
          <w:sz w:val="32"/>
          <w:szCs w:val="32"/>
        </w:rPr>
        <w:t>五、高校实践教学模式改革与大学生创新能力培养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（一）高等学校实践教育模式创新和实践教育基地建设改革与实践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（二）高等学校学科（专业、课程）实践教学（体系）改革研究与实践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（三）高校大学生创新创业活动的研究与实践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（四）大学生综合实践技能竞赛改革与创新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（五）高职院校区域性（行业性、专业性）实训基地建设研究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（六）实验室、实习实训基地、实验教学示范中心、校外实践基地以及实践教学共享平台建设的研究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（七）高校实验室安全管理研究与实践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（八）高校校办创新创业孵化基地建设研究与实践</w:t>
      </w:r>
    </w:p>
    <w:p>
      <w:pPr>
        <w:spacing w:before="101" w:line="221" w:lineRule="auto"/>
        <w:ind w:firstLine="664" w:firstLineChars="200"/>
        <w:outlineLvl w:val="0"/>
        <w:rPr>
          <w:rFonts w:ascii="黑体" w:hAnsi="黑体" w:eastAsia="黑体" w:cs="黑体"/>
          <w:b w:val="0"/>
          <w:bCs w:val="0"/>
          <w:spacing w:val="6"/>
          <w:sz w:val="32"/>
          <w:szCs w:val="32"/>
        </w:rPr>
      </w:pPr>
      <w:r>
        <w:rPr>
          <w:rFonts w:ascii="黑体" w:hAnsi="黑体" w:eastAsia="黑体" w:cs="黑体"/>
          <w:b w:val="0"/>
          <w:bCs w:val="0"/>
          <w:spacing w:val="6"/>
          <w:sz w:val="32"/>
          <w:szCs w:val="32"/>
        </w:rPr>
        <w:t>六、教学团队与教师队伍建设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（一）教学团队建设的研究与实践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（二）教师发展及服务支持体系研究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（三）提升教师教学能力的研究与实践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（四）高校教师考核与评价研究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（五）高校教师教学激励与保障机制的研究与实践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（六）高校名师成长机制与培养途径的研究与实践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（七）高等学校高校中青年骨干教师培训研究与实践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（八）高等学校“双师型”教师队伍建设研究与实践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（九）高校教风与学风建设研究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（十）高校创新创业教育师资队伍的建设研究与实践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（十一）职业教育学生技能大赛指导教师团队建设研究与实践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（十二）研究生导师团队建设研究</w:t>
      </w:r>
    </w:p>
    <w:p>
      <w:pPr>
        <w:spacing w:before="101" w:line="221" w:lineRule="auto"/>
        <w:ind w:firstLine="664" w:firstLineChars="200"/>
        <w:outlineLvl w:val="0"/>
        <w:rPr>
          <w:rFonts w:ascii="黑体" w:hAnsi="黑体" w:eastAsia="黑体" w:cs="黑体"/>
          <w:b w:val="0"/>
          <w:bCs w:val="0"/>
          <w:spacing w:val="6"/>
          <w:sz w:val="32"/>
          <w:szCs w:val="32"/>
        </w:rPr>
      </w:pPr>
      <w:r>
        <w:rPr>
          <w:rFonts w:ascii="黑体" w:hAnsi="黑体" w:eastAsia="黑体" w:cs="黑体"/>
          <w:b w:val="0"/>
          <w:bCs w:val="0"/>
          <w:spacing w:val="6"/>
          <w:sz w:val="32"/>
          <w:szCs w:val="32"/>
        </w:rPr>
        <w:t>七、教学管理与质量监控体系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（一）高校教学管理体制与运行机制的研究与实践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（二）高校教学管理队伍建设研究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（三）高校现代化教学管理手段研究与实践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（四）毕业设计（论文）质量管理研究与实践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（五）高等学校教学基层组织形式及其管理的改革与实践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（六）高校教学评价制度与质量管理研究与实践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（七）高等学校学生管理改革研究与实践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（八）大学生就业能力培养与就业指导模式改革研究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（九）学分制改革研究与实践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（十）健全研究生“三助”（助教、助管、助研）制度运行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机制研究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（十一）完善研究生考核、分流选择机制研究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（十二）完善来华留学研究生招生、培养等管理体系研究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（十三）健全研究生质量评价体系、完善质量评价机制研究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（十四）健全研究生培养成本分担机制研究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40"/>
          <w:highlight w:val="none"/>
          <w:lang w:val="en-US" w:eastAsia="zh-CN"/>
        </w:rPr>
      </w:pPr>
      <w:r>
        <w:rPr>
          <w:rFonts w:hint="eastAsia" w:ascii="仿宋_GB2312" w:hAnsi="仿宋_GB2312" w:eastAsia="仿宋_GB2312" w:cs="仿宋_GB2312"/>
          <w:spacing w:val="-6"/>
          <w:sz w:val="32"/>
          <w:szCs w:val="40"/>
          <w:highlight w:val="none"/>
          <w:lang w:val="en-US" w:eastAsia="zh-CN"/>
        </w:rPr>
        <w:t>（十五）健全研究生培养单位校、院（部、系、所）两级研究生教育管理体系研究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MmE5NmVmODA4MWY2NTEzNmNmNjViNmQ3ZGRjM2MifQ=="/>
  </w:docVars>
  <w:rsids>
    <w:rsidRoot w:val="55A5746B"/>
    <w:rsid w:val="55A57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 Text First Indent 2"/>
    <w:qFormat/>
    <w:uiPriority w:val="0"/>
    <w:pPr>
      <w:widowControl w:val="0"/>
      <w:spacing w:before="100" w:beforeLines="0" w:beforeAutospacing="1" w:after="0" w:afterLines="0"/>
      <w:ind w:left="420" w:leftChars="200" w:firstLine="420" w:firstLineChars="200"/>
      <w:jc w:val="both"/>
    </w:pPr>
    <w:rPr>
      <w:rFonts w:ascii="Times New Roman" w:hAnsi="Times New Roman" w:eastAsia="仿宋_GB2312" w:cs="Times New Roman"/>
      <w:kern w:val="2"/>
      <w:sz w:val="32"/>
      <w:szCs w:val="32"/>
      <w:lang w:val="en-US" w:eastAsia="zh-CN" w:bidi="ar-SA"/>
    </w:rPr>
  </w:style>
  <w:style w:type="paragraph" w:customStyle="1" w:styleId="5">
    <w:name w:val="首行缩进"/>
    <w:qFormat/>
    <w:uiPriority w:val="0"/>
    <w:pPr>
      <w:widowControl w:val="0"/>
      <w:spacing w:line="360" w:lineRule="auto"/>
      <w:ind w:firstLine="480" w:firstLineChars="200"/>
      <w:jc w:val="both"/>
    </w:pPr>
    <w:rPr>
      <w:rFonts w:ascii="Calibri" w:hAnsi="Calibri" w:eastAsia="宋体" w:cs="Times New Roman"/>
      <w:kern w:val="2"/>
      <w:sz w:val="24"/>
      <w:szCs w:val="22"/>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2023-10-13T01:02:00Z</dcterms:created>
  <dc:creator>lenovo</dc:creator>
  <cp:lastModifiedBy>lenovo</cp:lastModifiedBy>
  <dcterms:modified xsi:type="dcterms:W3CDTF">2023-10-13T01:03:31Z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0655623D6D1B49A68BF372C673CE40F0_11</vt:lpwstr>
  </property>
</Properties>
</file>