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35" w:rsidRDefault="00120535" w:rsidP="00120535">
      <w:pPr>
        <w:spacing w:line="520" w:lineRule="exact"/>
        <w:rPr>
          <w:rFonts w:ascii="黑体" w:eastAsia="黑体" w:hAnsi="黑体" w:cs="黑体" w:hint="eastAsia"/>
          <w:sz w:val="32"/>
          <w:szCs w:val="32"/>
        </w:rPr>
      </w:pPr>
      <w:r>
        <w:rPr>
          <w:rFonts w:ascii="黑体" w:eastAsia="黑体" w:hAnsi="黑体" w:cs="黑体" w:hint="eastAsia"/>
          <w:sz w:val="32"/>
          <w:szCs w:val="32"/>
        </w:rPr>
        <w:t>附件1</w:t>
      </w:r>
    </w:p>
    <w:p w:rsidR="00120535" w:rsidRDefault="00120535" w:rsidP="00120535">
      <w:pPr>
        <w:spacing w:line="520" w:lineRule="exact"/>
        <w:rPr>
          <w:rFonts w:ascii="黑体" w:eastAsia="黑体" w:hAnsi="黑体" w:cs="黑体" w:hint="eastAsia"/>
          <w:sz w:val="32"/>
          <w:szCs w:val="32"/>
        </w:rPr>
      </w:pPr>
    </w:p>
    <w:p w:rsidR="00120535" w:rsidRDefault="00120535" w:rsidP="00120535">
      <w:pPr>
        <w:spacing w:line="70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2021年度海南省高等学校</w:t>
      </w:r>
    </w:p>
    <w:p w:rsidR="00120535" w:rsidRDefault="00120535" w:rsidP="00120535">
      <w:pPr>
        <w:spacing w:line="70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教育教学改革研究项目立项指南</w:t>
      </w:r>
    </w:p>
    <w:p w:rsidR="00120535" w:rsidRDefault="00120535" w:rsidP="00120535">
      <w:pPr>
        <w:spacing w:line="590" w:lineRule="exact"/>
        <w:ind w:firstLineChars="200" w:firstLine="640"/>
        <w:rPr>
          <w:rFonts w:ascii="仿宋_GB2312" w:eastAsia="仿宋_GB2312" w:cs="仿宋_GB2312" w:hint="eastAsia"/>
          <w:sz w:val="32"/>
          <w:szCs w:val="32"/>
        </w:rPr>
      </w:pPr>
      <w:bookmarkStart w:id="0" w:name="_GoBack"/>
      <w:bookmarkEnd w:id="0"/>
    </w:p>
    <w:p w:rsidR="00120535" w:rsidRDefault="00120535" w:rsidP="00120535">
      <w:pPr>
        <w:spacing w:line="590" w:lineRule="exact"/>
        <w:ind w:firstLineChars="200" w:firstLine="640"/>
        <w:rPr>
          <w:rFonts w:ascii="黑体" w:eastAsia="黑体" w:cs="黑体" w:hint="eastAsia"/>
          <w:sz w:val="32"/>
          <w:szCs w:val="32"/>
        </w:rPr>
      </w:pPr>
      <w:bookmarkStart w:id="1" w:name="_toc227497592"/>
      <w:r>
        <w:rPr>
          <w:rFonts w:ascii="黑体" w:eastAsia="黑体" w:cs="黑体" w:hint="eastAsia"/>
          <w:sz w:val="32"/>
          <w:szCs w:val="32"/>
        </w:rPr>
        <w:t>一、高等教育发展战略研究</w:t>
      </w:r>
      <w:bookmarkEnd w:id="1"/>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（一）海南省地方本科院校转型发展研究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（二）海南高等教育人才培养适应区域经济发展研究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（三）海南省高等教育人才培养布局与结构调整研究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（四）海南省高等学校办学定位与特色发展研究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（五）海南省高等学校核心竞争力研究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（六）海南省高等学校分类指导研究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（七）海南省高等学校专业结构布局与调整研究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（八）示范性（骨干）高等职业院校建设的研究与实践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（九）高职高专校企合作办学模式研究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（十）高校办学自主权研究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（十一）</w:t>
      </w:r>
      <w:r>
        <w:rPr>
          <w:rFonts w:ascii="仿宋_GB2312" w:eastAsia="仿宋_GB2312" w:cs="仿宋_GB2312" w:hint="eastAsia"/>
          <w:spacing w:val="-6"/>
          <w:sz w:val="32"/>
          <w:szCs w:val="32"/>
        </w:rPr>
        <w:t>海南自贸区（港）建设背景下高校人才培养改革研究</w:t>
      </w:r>
    </w:p>
    <w:p w:rsidR="00120535" w:rsidRDefault="00120535" w:rsidP="00120535">
      <w:pPr>
        <w:spacing w:line="590" w:lineRule="exact"/>
        <w:ind w:firstLineChars="200" w:firstLine="640"/>
        <w:rPr>
          <w:rFonts w:ascii="黑体" w:eastAsia="黑体" w:cs="黑体" w:hint="eastAsia"/>
          <w:sz w:val="32"/>
          <w:szCs w:val="32"/>
        </w:rPr>
      </w:pPr>
      <w:r>
        <w:rPr>
          <w:rFonts w:ascii="黑体" w:eastAsia="黑体" w:cs="黑体" w:hint="eastAsia"/>
          <w:sz w:val="32"/>
          <w:szCs w:val="32"/>
        </w:rPr>
        <w:t>二、人才培养模式改革与创新</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（一）高校大学生创新创业教育的研究与实践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（二）高等学校人才培养合作模式探索与实践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（三）拔尖创新人才培养的研究与实践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（四）实施“卓越工程师培养计划”及其他领域应用型</w:t>
      </w:r>
      <w:r>
        <w:rPr>
          <w:rFonts w:ascii="仿宋_GB2312" w:eastAsia="仿宋_GB2312" w:cs="仿宋_GB2312" w:hint="eastAsia"/>
          <w:sz w:val="32"/>
          <w:szCs w:val="32"/>
        </w:rPr>
        <w:lastRenderedPageBreak/>
        <w:t>卓越人才培养的研究与实践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（五）不同层次、不同类型院校人才培养模式的研究与实践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（六）产学研用合作人才培养模式的研究与实践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（七）高职技术技能型人才培养模式的研究与实践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 xml:space="preserve">（八）专业硕士人才培养模式的研究与实践 </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（九）高等教育各类职业教育人才衔接培养模式研究与实践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（十）各类职业教育人才培养与招生试点项目专业一体化人才培养方案研究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（十一）现代学徒制研究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（十二）高职扩招背景下人才培养模式研究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（十三）职业教育“1+X”证书制度试点工作研究与实践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（十四）“双一流”建设与高校人才培养改革研究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（十五）“双高”建设与高职改革方向研究</w:t>
      </w:r>
    </w:p>
    <w:p w:rsidR="00120535" w:rsidRDefault="00120535" w:rsidP="00120535">
      <w:pPr>
        <w:spacing w:line="590" w:lineRule="exact"/>
        <w:ind w:firstLineChars="200" w:firstLine="640"/>
        <w:rPr>
          <w:rFonts w:ascii="黑体" w:eastAsia="黑体" w:cs="黑体" w:hint="eastAsia"/>
          <w:sz w:val="32"/>
          <w:szCs w:val="32"/>
        </w:rPr>
      </w:pPr>
      <w:r>
        <w:rPr>
          <w:rFonts w:ascii="黑体" w:eastAsia="黑体" w:cs="黑体" w:hint="eastAsia"/>
          <w:sz w:val="32"/>
          <w:szCs w:val="32"/>
        </w:rPr>
        <w:t>三、专业、课程建设与改革</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（一）基于区域经济社会发展或产业结构调整的高等学校专业设置及动态调整机制的探索研究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（二）高等学校专业办学水平评估研究与实践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（三）专业课程体系与教学内容整体优化研究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（四）高等学校特色专业、精品课程建设研究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（五）基于行业标准的课程与教学内容体系研究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（六）高校课程的准入、建设、评价与淘汰研究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（七）高校课程建设标准与评估办法研究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（八）高校公共基础课程教学改革与实践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（九）高校通识教育课程的探索与实践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（十）基于创新型人才培养的大学课程改革研究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（十一）研究生课程建设的改革研究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（十二）各类职业教育人才培养衔接课程建设研究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（十三）高等学校各</w:t>
      </w:r>
      <w:proofErr w:type="gramStart"/>
      <w:r>
        <w:rPr>
          <w:rFonts w:ascii="仿宋_GB2312" w:eastAsia="仿宋_GB2312" w:cs="仿宋_GB2312" w:hint="eastAsia"/>
          <w:sz w:val="32"/>
          <w:szCs w:val="32"/>
        </w:rPr>
        <w:t>类微课</w:t>
      </w:r>
      <w:proofErr w:type="gramEnd"/>
      <w:r>
        <w:rPr>
          <w:rFonts w:ascii="仿宋_GB2312" w:eastAsia="仿宋_GB2312" w:cs="仿宋_GB2312" w:hint="eastAsia"/>
          <w:sz w:val="32"/>
          <w:szCs w:val="32"/>
        </w:rPr>
        <w:t xml:space="preserve">课程在教学中的应用研究 </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（十四）本科专业综合改革研究与实践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（十五）MOOC课程建设与翻转课堂教学研究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（十六）一流本科专业建设改革研究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（十七）一流本科课程建设改革研究与实践</w:t>
      </w:r>
    </w:p>
    <w:p w:rsidR="00120535" w:rsidRDefault="00120535" w:rsidP="00120535">
      <w:pPr>
        <w:spacing w:line="590" w:lineRule="exact"/>
        <w:ind w:firstLineChars="200" w:firstLine="640"/>
        <w:rPr>
          <w:rFonts w:ascii="黑体" w:eastAsia="黑体" w:cs="黑体" w:hint="eastAsia"/>
          <w:sz w:val="32"/>
          <w:szCs w:val="32"/>
        </w:rPr>
      </w:pPr>
      <w:bookmarkStart w:id="2" w:name="_toc227497595"/>
      <w:r>
        <w:rPr>
          <w:rFonts w:ascii="黑体" w:eastAsia="黑体" w:cs="黑体" w:hint="eastAsia"/>
          <w:sz w:val="32"/>
          <w:szCs w:val="32"/>
        </w:rPr>
        <w:t>四、教学方法、手段改革</w:t>
      </w:r>
      <w:bookmarkEnd w:id="2"/>
      <w:r>
        <w:rPr>
          <w:rFonts w:ascii="黑体" w:eastAsia="黑体" w:cs="黑体" w:hint="eastAsia"/>
          <w:sz w:val="32"/>
          <w:szCs w:val="32"/>
        </w:rPr>
        <w:t>与教学资源建设</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（一）各类课程教学方法、手段的改革与实践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（二）现代教育技术在教学中的应用研究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（三）考试方式、方法的改革与实践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（四）高等学校试题库建设与应用</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（五）网络环境下学生自主学习能力的培养与评价研究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（六）教学资源平台建设与管理的研究与实践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（七）高等学校教学资源库建设的研究与实践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（八）省级“质量工程”项目的示范性、推广性及共享研究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（九）高等学校优质教育资源共建共享研究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（十）</w:t>
      </w:r>
      <w:proofErr w:type="gramStart"/>
      <w:r>
        <w:rPr>
          <w:rFonts w:ascii="仿宋_GB2312" w:eastAsia="仿宋_GB2312" w:cs="仿宋_GB2312" w:hint="eastAsia"/>
          <w:sz w:val="32"/>
          <w:szCs w:val="32"/>
        </w:rPr>
        <w:t>高等学校微课教学</w:t>
      </w:r>
      <w:proofErr w:type="gramEnd"/>
      <w:r>
        <w:rPr>
          <w:rFonts w:ascii="仿宋_GB2312" w:eastAsia="仿宋_GB2312" w:cs="仿宋_GB2312" w:hint="eastAsia"/>
          <w:sz w:val="32"/>
          <w:szCs w:val="32"/>
        </w:rPr>
        <w:t>资源库建设的研究与实践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（十一）高等学校精品视频公开课建设与研究</w:t>
      </w:r>
    </w:p>
    <w:p w:rsidR="00120535" w:rsidRDefault="00120535" w:rsidP="00120535">
      <w:pPr>
        <w:spacing w:line="590" w:lineRule="exact"/>
        <w:ind w:firstLineChars="200" w:firstLine="640"/>
        <w:rPr>
          <w:rFonts w:ascii="黑体" w:eastAsia="黑体" w:cs="黑体" w:hint="eastAsia"/>
          <w:sz w:val="32"/>
          <w:szCs w:val="32"/>
        </w:rPr>
      </w:pPr>
      <w:r>
        <w:rPr>
          <w:rFonts w:ascii="黑体" w:eastAsia="黑体" w:cs="黑体" w:hint="eastAsia"/>
          <w:sz w:val="32"/>
          <w:szCs w:val="32"/>
        </w:rPr>
        <w:t>五、高校实践教学模式改革与大学生创新能力培养</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（一）高等学校实践教育模式创新和实践教育基地建设改革与实践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（二）高等学校学科（专业、课程）实践教学（体系）改革研究与实践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（三）高校大学生创新创业活动的研究与实践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（四）大学生综合实践技能竞赛改革与创新</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w:t>
      </w:r>
      <w:r>
        <w:rPr>
          <w:rFonts w:ascii="仿宋_GB2312" w:eastAsia="仿宋_GB2312" w:cs="仿宋_GB2312" w:hint="eastAsia"/>
          <w:spacing w:val="-6"/>
          <w:sz w:val="32"/>
          <w:szCs w:val="32"/>
        </w:rPr>
        <w:t>高职院校区域性（行业性、专业性）实训基地建设研究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（六）实验室、实习实训基地、实验教学示范中心、校外实践基地以及实践教学共享平台建设的研究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（七）高校校办创新创业孵化基地建设研究与实践</w:t>
      </w:r>
    </w:p>
    <w:p w:rsidR="00120535" w:rsidRDefault="00120535" w:rsidP="00120535">
      <w:pPr>
        <w:spacing w:line="590" w:lineRule="exact"/>
        <w:ind w:firstLineChars="200" w:firstLine="640"/>
        <w:rPr>
          <w:rFonts w:ascii="黑体" w:eastAsia="黑体" w:cs="黑体" w:hint="eastAsia"/>
          <w:sz w:val="32"/>
          <w:szCs w:val="32"/>
        </w:rPr>
      </w:pPr>
      <w:r>
        <w:rPr>
          <w:rFonts w:ascii="黑体" w:eastAsia="黑体" w:cs="黑体" w:hint="eastAsia"/>
          <w:sz w:val="32"/>
          <w:szCs w:val="32"/>
        </w:rPr>
        <w:t>六、教学团队与教师队伍建设</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（一）教学团队建设的研究与实践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（二）教师发展及服务支持体系研究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（三）提升教师教学能力的研究与实践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（四）高校教师考核与评价研究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（五）高校教师教学激励与保障机制的研究与实践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（六）高校名师成长机制与培养途径的研究与实践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（七）高等学校高校中青年骨干教师培训研究与实践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（八）高等学校“双师型”教师队伍建设研究与实践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（九）高校教风与学风建设研究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（十）高校创新创业教育师资队伍的建设研究与实践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（十一）</w:t>
      </w:r>
      <w:r>
        <w:rPr>
          <w:rFonts w:ascii="仿宋_GB2312" w:eastAsia="仿宋_GB2312" w:cs="仿宋_GB2312" w:hint="eastAsia"/>
          <w:spacing w:val="-6"/>
          <w:sz w:val="32"/>
          <w:szCs w:val="32"/>
        </w:rPr>
        <w:t>职业教育学生技能大赛指导教师团队建设研究与实践</w:t>
      </w:r>
    </w:p>
    <w:p w:rsidR="00120535" w:rsidRDefault="00120535" w:rsidP="00120535">
      <w:pPr>
        <w:spacing w:line="590" w:lineRule="exact"/>
        <w:ind w:firstLineChars="200" w:firstLine="640"/>
        <w:rPr>
          <w:rFonts w:ascii="黑体" w:eastAsia="黑体" w:cs="黑体" w:hint="eastAsia"/>
          <w:sz w:val="32"/>
          <w:szCs w:val="32"/>
        </w:rPr>
      </w:pPr>
      <w:bookmarkStart w:id="3" w:name="_toc227497598"/>
      <w:r>
        <w:rPr>
          <w:rFonts w:ascii="黑体" w:eastAsia="黑体" w:cs="黑体" w:hint="eastAsia"/>
          <w:sz w:val="32"/>
          <w:szCs w:val="32"/>
        </w:rPr>
        <w:t>七、教学管理与质量监控体系</w:t>
      </w:r>
      <w:bookmarkEnd w:id="3"/>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（一）高校教学管理体制与运行机制的研究与实践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（二）高校教学管理队伍建设研究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（三）高校现代化教学管理手段研究与实践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（四）毕业设计（论文）质量管理研究与实践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（五）高等学校教学基层组织形式及其管理的改革与实践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（六）高校教学评价制度与质量管理研究与实践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（七）高等学校学生管理改革研究与实践</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（八）大学生就业能力培养与就业指导模式改革研究</w:t>
      </w:r>
    </w:p>
    <w:p w:rsidR="00120535" w:rsidRDefault="00120535" w:rsidP="00120535">
      <w:pPr>
        <w:spacing w:line="59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（九）学分制改革研究与实践</w:t>
      </w:r>
    </w:p>
    <w:p w:rsidR="00120535" w:rsidRDefault="00120535" w:rsidP="00120535">
      <w:pPr>
        <w:spacing w:line="590" w:lineRule="exact"/>
        <w:ind w:firstLineChars="200" w:firstLine="640"/>
        <w:rPr>
          <w:rFonts w:ascii="仿宋_GB2312" w:eastAsia="仿宋_GB2312" w:cs="仿宋_GB2312" w:hint="eastAsia"/>
          <w:sz w:val="32"/>
          <w:szCs w:val="32"/>
        </w:rPr>
      </w:pPr>
    </w:p>
    <w:p w:rsidR="00C67F40" w:rsidRPr="00120535" w:rsidRDefault="00C67F40"/>
    <w:sectPr w:rsidR="00C67F40" w:rsidRPr="00120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35"/>
    <w:rsid w:val="00120535"/>
    <w:rsid w:val="00C6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120535"/>
    <w:pPr>
      <w:adjustRightInd w:val="0"/>
      <w:spacing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120535"/>
    <w:pPr>
      <w:adjustRightInd w:val="0"/>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306D-DCB7-4407-969C-FF513F42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289</Words>
  <Characters>1652</Characters>
  <Application>Microsoft Office Word</Application>
  <DocSecurity>0</DocSecurity>
  <Lines>13</Lines>
  <Paragraphs>3</Paragraphs>
  <ScaleCrop>false</ScaleCrop>
  <Company>Microsoft</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2020-11-30T16:47:00Z</dcterms:created>
  <dcterms:modified xsi:type="dcterms:W3CDTF">2020-11-30T16:48:00Z</dcterms:modified>
</cp:coreProperties>
</file>