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shape id="_x0000_s1026" o:spid="_x0000_s1026" o:spt="136" type="#_x0000_t136" style="position:absolute;left:0pt;margin-left:14.3pt;margin-top:4.7pt;height:61.3pt;width:408.8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海南科技职业学院教务处文件" style="font-family:新宋体;font-size:36pt;font-weight:bold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168910</wp:posOffset>
                </wp:positionV>
                <wp:extent cx="5457825" cy="1905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.15pt;margin-top:13.3pt;height:1.5pt;width:429.75pt;z-index:251686912;mso-width-relative:page;mso-height-relative:page;" filled="f" stroked="t" coordsize="21600,21600" o:gfxdata="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/ICs1wAAAAgBAAAPAAAAAAAAAAEAIAAA&#10;ACIAAABkcnMvZG93bnJldi54bWxQSwECFAAUAAAACACHTuJAb3aAMdQBAACRAwAADgAAAAAAAAAB&#10;ACAAAAAmAQAAZHJzL2Uyb0RvYy54bWxQSwUGAAAAAAYABgBZAQAAb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117475</wp:posOffset>
                </wp:positionV>
                <wp:extent cx="5457825" cy="1905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.1pt;margin-top:9.25pt;height:1.5pt;width:429.75pt;z-index:251683840;mso-width-relative:page;mso-height-relative:page;" filled="f" stroked="t" coordsize="21600,21600" o:gfxdata="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Qlvz9gAAAAIAQAADwAAAAAAAAABACAA&#10;AAAiAAAAZHJzL2Rvd25yZXYueG1sUEsBAhQAFAAAAAgAh07iQMTgqBHUAQAAkgMAAA4AAAAAAAAA&#10;AQAgAAAAJwEAAGRycy9lMm9Eb2MueG1sUEsFBgAAAAAGAAYAWQEAAG0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教务教字﹝201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200" w:right="210" w:rightChars="1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  <w:t>关于做好201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  <w:t>-201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  <w:t>学年第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200" w:right="210" w:rightChars="1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  <w:t>开学教学准备及检查的通知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420" w:leftChars="200" w:right="210" w:rightChar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各教学单位：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根据学校教学工作安排，我校学生将于201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）正式上课。为了确保新学期教学工作迅速步入正轨，应做好新学期开学各项教学准备工作，现将有关事项通知如下：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78" w:beforeLines="25" w:after="78" w:afterLines="25" w:line="480" w:lineRule="exact"/>
        <w:ind w:firstLine="560" w:firstLineChars="200"/>
        <w:textAlignment w:val="auto"/>
        <w:rPr>
          <w:rFonts w:hint="eastAsia" w:ascii="黑体" w:hAnsi="宋体" w:eastAsia="黑体"/>
          <w:color w:val="auto"/>
          <w:kern w:val="0"/>
          <w:sz w:val="28"/>
          <w:szCs w:val="28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</w:rPr>
        <w:t>一、做好开学前教学准备工作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1．本学期放假之前各教学单位应给任课教师下发教学任务，告知任课教师按照要求编写教学材料（教学任务书、教案、课程标准、教学进度表等）并按时上交。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日教师到所属教学单位报到，</w:t>
      </w:r>
      <w:bookmarkStart w:id="0" w:name="OLE_LINK2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各教学单位组织开学初教学自查工作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：①检查本单位“五到位”（教师、教室、教材、教具耗材、课表）是否全部到位；②各任课教师的教学材料是否全部上交。请各教学单位做好自查记录，以供检查参用。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3．对所有教室的情况进行全面检查，重点排查多媒体设备、课桌椅、黑板等使用状况，教室卫生是否良好。如有问题，务必于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日前整改完毕。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4．认真落实实践教学环节，全面检查各实验（实训）室的情况，包括仪器设备使用状态、耗材准备、实验（实训）教材到位等；实训教学计划要落实到位。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5. 教学秘书务必于开课前将课表发放给班级和任课教师，所有教师必须严格按照课表授课。开课一周后，课表原则上不得改动，个别特殊情况需要对课表进行更改的，应以书面形式报告教务处领导批准方能更改。各教学单位要做好开学第一节课的全面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6．认真组织教师学习《教学事故认定与处理办法》等规章制度，杜绝违规行为的发生，确保教学质量和良好教风。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7．各教学单位应服务好外聘教师，确保外聘教师按时到岗，按要求完成教学工作。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78" w:beforeLines="25" w:after="78" w:afterLines="25" w:line="480" w:lineRule="exact"/>
        <w:ind w:firstLine="560" w:firstLineChars="200"/>
        <w:textAlignment w:val="auto"/>
        <w:rPr>
          <w:rFonts w:hint="eastAsia" w:ascii="黑体" w:hAnsi="宋体" w:eastAsia="黑体"/>
          <w:color w:val="auto"/>
          <w:kern w:val="0"/>
          <w:sz w:val="28"/>
          <w:szCs w:val="28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</w:rPr>
        <w:t>二、进行开学前“五到位”及教学材料的检查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（一）检查内容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1．开学“五到位”情况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（1）教材：各专业教材是否按开课计划备齐，是否合乎要求。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（2）教师：教师是否安排到位、是否能满足班级正常上课。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（3）教室：教室是否干净、整洁，多媒体能否正常运行。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（4）</w:t>
      </w:r>
      <w:r>
        <w:rPr>
          <w:rFonts w:hint="eastAsia" w:ascii="仿宋_GB2312" w:hAnsi="仿宋_GB2312" w:eastAsia="仿宋_GB2312" w:cs="仿宋_GB2312"/>
          <w:color w:val="auto"/>
          <w:spacing w:val="-11"/>
          <w:sz w:val="28"/>
          <w:szCs w:val="28"/>
        </w:rPr>
        <w:t>教具耗材：教具是否齐全足够，耗材是否满足本学期实践教学需求。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（5）课表：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课表是否提前下发到位，课表安排授课教师是否专业对口。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2．教学材料检查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所有任课教师的教学任务书（电子版、纸质版）、教案（开学两周的电子版/纸质版）、课件（电子版）、教学进度表（纸质版）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</w:rPr>
        <w:t>是否上交齐全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，并由教研室主任进行初审合格。教研室主任提供教学资料检查统计表（附件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（二）检查时间：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日9:00开始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（三）组织领导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  长：周兆德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副组长：刘成有、各教学单位院长（主任）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  员：教务处全体成员、教学单位教学副院长（副主任）、教研室主任、教学秘书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（四）要求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由每组组长带队，检查相应负责教学单位开学初教学准备工作情况，具体分组安排表详见附件1。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 每小组检查完，合议后填写一份《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-201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学年第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学期开学“五到位”检查情况表》（附件2）、《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-201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学年第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学期开学教学资料检查情况表》（附件3），并由组长、教学单位负责人在表上签字。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请各教学单位认真做开学初准备工作，及时查漏补缺，确保新学期教学工作顺利开展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7000" w:firstLineChars="25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日  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spacing w:line="560" w:lineRule="exact"/>
        <w:jc w:val="both"/>
        <w:outlineLvl w:val="9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370205</wp:posOffset>
                </wp:positionV>
                <wp:extent cx="5245100" cy="825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0" cy="82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15pt;height:0.65pt;width:413pt;z-index:251725824;mso-width-relative:page;mso-height-relative:page;" filled="f" stroked="t" coordsize="21600,21600" o:gfxdata="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ccmdbUAAAABwEAAA8A&#10;AAAAAAAAAQAgAAAAIgAAAGRycy9kb3ducmV2LnhtbFBLAQIUABQAAAAIAIdO4kA0L51b4gEAAKgD&#10;AAAOAAAAAAAAAAEAIAAAACM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5245100" cy="825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5100" cy="82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.25pt;height:0.65pt;width:413pt;z-index:251724800;mso-width-relative:page;mso-height-relative:page;" filled="f" stroked="t" coordsize="21600,21600" o:gfxdata="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4I6Q0QAAAAUBAAAPAAAAAAAA&#10;AAEAIAAAACIAAABkcnMvZG93bnJldi54bWxQSwECFAAUAAAACACHTuJArPgqTOABAACoAwAADgAA&#10;AAAAAAABACAAAAAg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w:t>海南科技职业学院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eastAsia="zh-CN"/>
        </w:rPr>
        <w:t>教务处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w:t xml:space="preserve">   201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w:t>日印发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textAlignment w:val="auto"/>
        <w:outlineLvl w:val="9"/>
        <w:rPr>
          <w:rFonts w:hint="eastAsia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exact"/>
        <w:jc w:val="center"/>
        <w:textAlignment w:val="auto"/>
        <w:rPr>
          <w:rFonts w:hint="eastAsia" w:ascii="黑体" w:hAnsi="宋体" w:eastAsia="黑体" w:cs="宋体"/>
          <w:bCs/>
          <w:color w:val="auto"/>
          <w:kern w:val="0"/>
          <w:sz w:val="36"/>
          <w:szCs w:val="36"/>
        </w:rPr>
      </w:pPr>
      <w:bookmarkStart w:id="1" w:name="OLE_LINK3"/>
      <w:r>
        <w:rPr>
          <w:rFonts w:hint="eastAsia" w:ascii="黑体" w:hAnsi="宋体" w:eastAsia="黑体" w:cs="宋体"/>
          <w:bCs/>
          <w:color w:val="auto"/>
          <w:kern w:val="0"/>
          <w:sz w:val="36"/>
          <w:szCs w:val="36"/>
          <w:lang w:eastAsia="zh-CN"/>
        </w:rPr>
        <w:t>海南科技职业学院</w:t>
      </w:r>
      <w:r>
        <w:rPr>
          <w:rFonts w:hint="eastAsia" w:ascii="黑体" w:hAnsi="宋体" w:eastAsia="黑体" w:cs="宋体"/>
          <w:bCs/>
          <w:color w:val="auto"/>
          <w:kern w:val="0"/>
          <w:sz w:val="36"/>
          <w:szCs w:val="36"/>
        </w:rPr>
        <w:t>开学“五到位”检查安排表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480" w:lineRule="exac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2018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-201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检查时间：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eastAsia="zh-CN"/>
        </w:rPr>
        <w:t>2018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日         (9:00开始)</w:t>
      </w:r>
    </w:p>
    <w:tbl>
      <w:tblPr>
        <w:tblStyle w:val="6"/>
        <w:tblW w:w="93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0"/>
        <w:gridCol w:w="1485"/>
        <w:gridCol w:w="2520"/>
        <w:gridCol w:w="1800"/>
        <w:gridCol w:w="18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小组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组长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检查成员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负责单位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组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刘成有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刘成有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刘瑜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王利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杨振炳、于英、赵美玖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城建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学院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张风、林长武、黄金玲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设计学院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组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林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林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焦解歌、曹卫洁、</w:t>
            </w:r>
            <w:r>
              <w:rPr>
                <w:rFonts w:hint="eastAsia"/>
                <w:color w:val="auto"/>
                <w:szCs w:val="21"/>
                <w:lang w:eastAsia="zh-CN"/>
              </w:rPr>
              <w:t>顾路艳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健康科学学院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组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史小花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史小花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刘炳南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王继婷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徐新华、黄一鹤、</w:t>
            </w:r>
            <w:r>
              <w:rPr>
                <w:rFonts w:hint="eastAsia"/>
                <w:color w:val="auto"/>
                <w:szCs w:val="21"/>
                <w:lang w:eastAsia="zh-CN"/>
              </w:rPr>
              <w:t>黄健恒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财经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学院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张思发、</w:t>
            </w:r>
            <w:r>
              <w:rPr>
                <w:rFonts w:hint="eastAsia"/>
                <w:color w:val="auto"/>
                <w:szCs w:val="21"/>
              </w:rPr>
              <w:t>库俊华、冯军英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信息工程学院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组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仲甜甜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仲甜甜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陈英名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王越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沈德理、王启明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王小娟、童晓琼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公共课部、思政部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刘朋军、杜金风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尹乐乐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化学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与材料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工程学院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组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丁继峰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丁继峰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陈四娣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祝经艳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0" w:leftChars="50" w:hanging="315" w:hangingChars="15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傅军、唐奉生、李慢慢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机电工程学院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黎冬楼、王卉、唐丽丽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海事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学院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Ansi="宋体"/>
          <w:color w:val="auto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Ansi="宋体"/>
          <w:color w:val="auto"/>
          <w:sz w:val="28"/>
          <w:szCs w:val="28"/>
        </w:rPr>
        <w:br w:type="page"/>
      </w:r>
      <w:r>
        <w:rPr>
          <w:rFonts w:hint="eastAsia" w:hAnsi="宋体"/>
          <w:color w:val="auto"/>
          <w:sz w:val="28"/>
          <w:szCs w:val="28"/>
          <w:lang w:eastAsia="zh-CN"/>
        </w:rPr>
        <w:t>附</w:t>
      </w:r>
      <w:r>
        <w:rPr>
          <w:rFonts w:hint="eastAsia" w:hAnsi="宋体"/>
          <w:color w:val="auto"/>
          <w:sz w:val="28"/>
          <w:szCs w:val="28"/>
        </w:rPr>
        <w:t>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eastAsia="仿宋_GB2312"/>
          <w:color w:val="auto"/>
          <w:sz w:val="24"/>
        </w:rPr>
        <w:t xml:space="preserve"> </w:t>
      </w:r>
      <w:r>
        <w:rPr>
          <w:rFonts w:hint="eastAsia" w:eastAsia="仿宋_GB2312"/>
          <w:color w:val="auto"/>
          <w:sz w:val="24"/>
        </w:rPr>
        <w:t xml:space="preserve">                                </w:t>
      </w:r>
      <w:r>
        <w:rPr>
          <w:rFonts w:hint="eastAsia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24"/>
        </w:rPr>
        <w:t xml:space="preserve">  </w:t>
      </w:r>
      <w:r>
        <w:rPr>
          <w:rFonts w:hint="eastAsia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eastAsia="仿宋_GB2312"/>
          <w:color w:val="auto"/>
          <w:sz w:val="24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HNKJ/C4/0801-3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exact"/>
        <w:jc w:val="center"/>
        <w:textAlignment w:val="auto"/>
        <w:rPr>
          <w:rFonts w:hint="eastAsia" w:ascii="黑体" w:hAnsi="宋体" w:eastAsia="黑体" w:cs="宋体"/>
          <w:bCs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auto"/>
          <w:kern w:val="0"/>
          <w:sz w:val="36"/>
          <w:szCs w:val="36"/>
          <w:lang w:eastAsia="zh-CN"/>
        </w:rPr>
        <w:t>海南科技职业学院</w:t>
      </w:r>
      <w:r>
        <w:rPr>
          <w:rFonts w:hint="eastAsia" w:ascii="黑体" w:hAnsi="宋体" w:eastAsia="黑体" w:cs="宋体"/>
          <w:bCs/>
          <w:color w:val="auto"/>
          <w:kern w:val="0"/>
          <w:sz w:val="36"/>
          <w:szCs w:val="36"/>
        </w:rPr>
        <w:t>开学“五到位”检查情况登记表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2018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-201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学期）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480" w:lineRule="exact"/>
        <w:textAlignment w:val="auto"/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</w:pPr>
      <w:r>
        <w:rPr>
          <w:rFonts w:hint="eastAsia" w:hAnsi="宋体"/>
          <w:color w:val="auto"/>
          <w:kern w:val="0"/>
          <w:sz w:val="28"/>
          <w:szCs w:val="28"/>
        </w:rPr>
        <w:t>教学单位：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</w:t>
      </w:r>
    </w:p>
    <w:tbl>
      <w:tblPr>
        <w:tblStyle w:val="6"/>
        <w:tblW w:w="89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205"/>
        <w:gridCol w:w="645"/>
        <w:gridCol w:w="3495"/>
        <w:gridCol w:w="828"/>
        <w:gridCol w:w="10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检查内容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具体要求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及分数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分值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扣分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得分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Ansi="宋体"/>
                <w:color w:val="auto"/>
                <w:kern w:val="0"/>
                <w:sz w:val="21"/>
                <w:szCs w:val="21"/>
              </w:rPr>
              <w:t>教材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各</w:t>
            </w:r>
            <w:r>
              <w:rPr>
                <w:rFonts w:hAnsi="宋体"/>
                <w:color w:val="auto"/>
                <w:kern w:val="0"/>
                <w:sz w:val="21"/>
                <w:szCs w:val="21"/>
              </w:rPr>
              <w:t>专业教材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按开课计划备</w:t>
            </w:r>
            <w:r>
              <w:rPr>
                <w:rFonts w:hAnsi="宋体"/>
                <w:color w:val="auto"/>
                <w:kern w:val="0"/>
                <w:sz w:val="21"/>
                <w:szCs w:val="21"/>
              </w:rPr>
              <w:t>齐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并合符要求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Ansi="宋体"/>
                <w:color w:val="auto"/>
                <w:kern w:val="0"/>
                <w:sz w:val="21"/>
                <w:szCs w:val="21"/>
              </w:rPr>
              <w:t>因各教学单位漏报教材科而导致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缺少教材，每缺少一门教材，扣5分。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Ansi="宋体"/>
                <w:color w:val="auto"/>
                <w:kern w:val="0"/>
                <w:sz w:val="21"/>
                <w:szCs w:val="21"/>
              </w:rPr>
              <w:t>教师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Ansi="宋体" w:eastAsiaTheme="minorEastAsia"/>
                <w:color w:val="auto"/>
                <w:spacing w:val="-6"/>
                <w:kern w:val="0"/>
                <w:sz w:val="21"/>
                <w:szCs w:val="21"/>
              </w:rPr>
              <w:t>教师</w:t>
            </w:r>
            <w:r>
              <w:rPr>
                <w:rFonts w:hint="eastAsia" w:hAnsi="宋体" w:eastAsiaTheme="minorEastAsia"/>
                <w:color w:val="auto"/>
                <w:spacing w:val="-6"/>
                <w:kern w:val="0"/>
                <w:sz w:val="21"/>
                <w:szCs w:val="21"/>
              </w:rPr>
              <w:t>安排到位，</w:t>
            </w:r>
            <w:r>
              <w:rPr>
                <w:rFonts w:hAnsi="宋体" w:eastAsiaTheme="minorEastAsia"/>
                <w:color w:val="auto"/>
                <w:spacing w:val="-6"/>
                <w:kern w:val="0"/>
                <w:sz w:val="21"/>
                <w:szCs w:val="21"/>
              </w:rPr>
              <w:t>能满足班级正常上课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不能满足，每缺少一名老师扣3分。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Ansi="宋体"/>
                <w:color w:val="auto"/>
                <w:kern w:val="0"/>
                <w:sz w:val="21"/>
                <w:szCs w:val="21"/>
              </w:rPr>
              <w:t>教室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1"/>
                <w:szCs w:val="21"/>
              </w:rPr>
              <w:t xml:space="preserve"> 干净整洁，多媒体设备能正常运行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地面不干净扣2分，黑板不干净扣1分，楼道不干净扣2分，多媒体不能正常运行且未上报发现扣3分。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Ansi="宋体"/>
                <w:color w:val="auto"/>
                <w:kern w:val="0"/>
                <w:sz w:val="21"/>
                <w:szCs w:val="21"/>
              </w:rPr>
              <w:t>教具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耗材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齐全，按要求上报，能满足本学期实践教学需求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凡缺教具、耗材申报，每缺少一项扣3分。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1588" w:hRule="exac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课表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按时下发到位，授课教师安排授课专业对口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凡没有按时下发到位，授课教师安排授课专业不对口，每一项扣3分。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</w:rPr>
              <w:t>合    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480" w:lineRule="exact"/>
        <w:textAlignment w:val="auto"/>
        <w:rPr>
          <w:rFonts w:hint="eastAsia" w:hAnsi="宋体"/>
          <w:color w:val="auto"/>
          <w:kern w:val="0"/>
          <w:sz w:val="28"/>
          <w:szCs w:val="28"/>
        </w:rPr>
      </w:pPr>
      <w:r>
        <w:rPr>
          <w:rFonts w:hint="eastAsia" w:hAnsi="宋体"/>
          <w:color w:val="auto"/>
          <w:kern w:val="0"/>
          <w:sz w:val="28"/>
          <w:szCs w:val="28"/>
        </w:rPr>
        <w:t>检查人：                           检查时间：     年   月   日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Ansi="宋体"/>
          <w:color w:val="auto"/>
          <w:kern w:val="0"/>
          <w:sz w:val="24"/>
        </w:rPr>
        <w:br w:type="page"/>
      </w:r>
      <w:r>
        <w:rPr>
          <w:rFonts w:hint="eastAsia" w:hAnsi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exact"/>
        <w:jc w:val="center"/>
        <w:textAlignment w:val="auto"/>
        <w:rPr>
          <w:rFonts w:hint="eastAsia" w:ascii="黑体" w:hAnsi="宋体" w:eastAsia="黑体" w:cs="宋体"/>
          <w:bCs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auto"/>
          <w:kern w:val="0"/>
          <w:sz w:val="36"/>
          <w:szCs w:val="36"/>
          <w:lang w:eastAsia="zh-CN"/>
        </w:rPr>
        <w:t>海南科技职业学院</w:t>
      </w:r>
      <w:r>
        <w:rPr>
          <w:rFonts w:hint="eastAsia" w:ascii="黑体" w:hAnsi="宋体" w:eastAsia="黑体" w:cs="宋体"/>
          <w:bCs/>
          <w:color w:val="auto"/>
          <w:kern w:val="0"/>
          <w:sz w:val="36"/>
          <w:szCs w:val="36"/>
        </w:rPr>
        <w:t>开学教学资料检查情况登记表</w:t>
      </w:r>
    </w:p>
    <w:p>
      <w:pPr>
        <w:keepNext w:val="0"/>
        <w:keepLines w:val="0"/>
        <w:pageBreakBefore w:val="0"/>
        <w:widowControl/>
        <w:tabs>
          <w:tab w:val="left" w:pos="1260"/>
          <w:tab w:val="left" w:pos="1470"/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2018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-201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学期）</w:t>
      </w:r>
    </w:p>
    <w:p>
      <w:pPr>
        <w:keepNext w:val="0"/>
        <w:keepLines w:val="0"/>
        <w:pageBreakBefore w:val="0"/>
        <w:widowControl/>
        <w:tabs>
          <w:tab w:val="left" w:pos="1470"/>
          <w:tab w:val="left" w:pos="2545"/>
          <w:tab w:val="left" w:pos="6853"/>
        </w:tabs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教学单位：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ab/>
      </w:r>
    </w:p>
    <w:tbl>
      <w:tblPr>
        <w:tblStyle w:val="6"/>
        <w:tblW w:w="9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4071"/>
        <w:gridCol w:w="994"/>
        <w:gridCol w:w="810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236" w:firstLineChars="98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检查内容</w:t>
            </w:r>
          </w:p>
        </w:tc>
        <w:tc>
          <w:tcPr>
            <w:tcW w:w="4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181" w:firstLineChars="490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检查要求及分数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分值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得分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590" w:firstLineChars="245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05" w:firstLineChars="50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教学任务书</w:t>
            </w:r>
          </w:p>
        </w:tc>
        <w:tc>
          <w:tcPr>
            <w:tcW w:w="40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1．是否准备好相应材料（3分）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2．是否按要求编写（4分）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3．是否按照模板编写（3分）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4．内容是否完整、详细（10分）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5．排版是否工整、美观（10分）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315" w:firstLineChars="150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课 件</w:t>
            </w:r>
          </w:p>
        </w:tc>
        <w:tc>
          <w:tcPr>
            <w:tcW w:w="40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20" w:firstLineChars="200"/>
              <w:textAlignment w:val="auto"/>
              <w:rPr>
                <w:rFonts w:hint="eastAsia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教 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（开学两周）</w:t>
            </w:r>
          </w:p>
        </w:tc>
        <w:tc>
          <w:tcPr>
            <w:tcW w:w="4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 一份教案原则上理论课为2学时／次，实验（实训）课为2-4学时／次。（15分）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2.（开学两周）每门课程教案份数与教学进度表中（开学两周）的授课总次数一致。（15分）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133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</w:rPr>
              <w:t>教学进度表</w:t>
            </w:r>
          </w:p>
        </w:tc>
        <w:tc>
          <w:tcPr>
            <w:tcW w:w="4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教学进度以一次授课时间为一个单位，原则上理论课为2学时／次，实验（实训）课为2-4学时／次。（20分）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57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合    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/>
        <w:textAlignment w:val="auto"/>
        <w:rPr>
          <w:rFonts w:hint="eastAsia" w:hAnsi="宋体"/>
          <w:color w:val="auto"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7" w:right="1417" w:bottom="1417" w:left="1701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 w:hAnsi="宋体"/>
          <w:color w:val="auto"/>
          <w:kern w:val="0"/>
          <w:sz w:val="28"/>
          <w:szCs w:val="28"/>
        </w:rPr>
        <w:t>检查人：                                  检查时间：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海南科技职业学院开学教学资料检查统计表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教学单位：</w:t>
      </w:r>
    </w:p>
    <w:tbl>
      <w:tblPr>
        <w:tblStyle w:val="7"/>
        <w:tblW w:w="14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905"/>
        <w:gridCol w:w="1905"/>
        <w:gridCol w:w="2170"/>
        <w:gridCol w:w="2075"/>
        <w:gridCol w:w="2145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bCs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18415</wp:posOffset>
                      </wp:positionV>
                      <wp:extent cx="1533525" cy="605790"/>
                      <wp:effectExtent l="1905" t="4445" r="7620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31215" y="2019300"/>
                                <a:ext cx="1533525" cy="6057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.45pt;height:47.7pt;width:120.75pt;z-index:251658240;mso-width-relative:page;mso-height-relative:page;" filled="f" stroked="t" coordsize="21600,21600" o:gfxdata="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8qsHB1QAAAAcBAAAPAAAAAAAAAAEAIAAA&#10;ACIAAABkcnMvZG93bnJldi54bWxQSwECFAAUAAAACACHTuJAjzj5+NYBAABzAwAADgAAAAAAAAAB&#10;ACAAAAAk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检查项目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教研室 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教   案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课   件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教学任务书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教学进度表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审查要求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1.检查情况分优秀、良好、合格，其他情况可文字详细表述；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2.由教研室主任负责审核，并填写教学资料检查统计表。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right="210" w:right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  检查人：                                             检查时间：</w:t>
      </w:r>
    </w:p>
    <w:sectPr>
      <w:pgSz w:w="16838" w:h="11906" w:orient="landscape"/>
      <w:pgMar w:top="1701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6C22"/>
    <w:rsid w:val="08974014"/>
    <w:rsid w:val="0B3B556F"/>
    <w:rsid w:val="13901647"/>
    <w:rsid w:val="1BBB39DD"/>
    <w:rsid w:val="1C0F785B"/>
    <w:rsid w:val="1FAB77BE"/>
    <w:rsid w:val="34EB6C22"/>
    <w:rsid w:val="3ACD456A"/>
    <w:rsid w:val="3C44222F"/>
    <w:rsid w:val="487A326D"/>
    <w:rsid w:val="498F0521"/>
    <w:rsid w:val="50DA5EEA"/>
    <w:rsid w:val="53AC0AFD"/>
    <w:rsid w:val="5477065A"/>
    <w:rsid w:val="61616A7F"/>
    <w:rsid w:val="6A8E5D89"/>
    <w:rsid w:val="6AA71FC8"/>
    <w:rsid w:val="6DD36D00"/>
    <w:rsid w:val="7EF47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2017-06-19T07:03:00Z</dcterms:created>
  <dc:creator>Administrator</dc:creator>
  <cp:lastModifiedBy>Administrator</cp:lastModifiedBy>
  <cp:lastPrinted>2018-07-09T07:54:00Z</cp:lastPrinted>
  <dcterms:modified xsi:type="dcterms:W3CDTF">2018-09-10T01:54:05Z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